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leftChars="0" w:firstLine="0" w:firstLineChars="0"/>
        <w:jc w:val="center"/>
        <w:rPr>
          <w:rFonts w:ascii="宋体" w:cs="宋体" w:eastAsia="宋体" w:hAnsi="宋体" w:hint="eastAsia"/>
          <w:b/>
          <w:bCs/>
          <w:sz w:val="40"/>
          <w:szCs w:val="40"/>
          <w:lang w:eastAsia="zh-CN"/>
        </w:rPr>
      </w:pPr>
      <w:r>
        <w:rPr>
          <w:rFonts w:ascii="宋体" w:cs="宋体" w:eastAsia="宋体" w:hAnsi="宋体" w:hint="eastAsia"/>
          <w:b/>
          <w:bCs/>
          <w:sz w:val="40"/>
          <w:szCs w:val="40"/>
          <w:lang w:eastAsia="zh-CN"/>
        </w:rPr>
        <w:t>山西警官职业学院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rPr>
          <w:rFonts w:ascii="宋体" w:cs="宋体" w:eastAsia="宋体" w:hAnsi="宋体" w:hint="eastAsia"/>
          <w:b/>
          <w:bCs/>
          <w:sz w:val="44"/>
          <w:szCs w:val="44"/>
          <w:lang w:eastAsia="zh-CN"/>
        </w:rPr>
      </w:pPr>
      <w:r>
        <w:rPr>
          <w:rFonts w:ascii="宋体" w:cs="宋体" w:eastAsia="宋体" w:hAnsi="宋体" w:hint="eastAsia"/>
          <w:b/>
          <w:bCs/>
          <w:sz w:val="44"/>
          <w:szCs w:val="44"/>
          <w:lang w:val="en-US" w:eastAsia="zh-CN"/>
        </w:rPr>
        <w:t>2023年</w:t>
      </w:r>
      <w:r>
        <w:rPr>
          <w:rFonts w:ascii="宋体" w:cs="宋体" w:eastAsia="宋体" w:hAnsi="宋体" w:hint="eastAsia"/>
          <w:b/>
          <w:bCs/>
          <w:sz w:val="44"/>
          <w:szCs w:val="44"/>
          <w:lang w:eastAsia="zh-CN"/>
        </w:rPr>
        <w:t>职业教育教学改革研究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center"/>
        <w:textAlignment w:val="auto"/>
        <w:rPr>
          <w:rFonts w:ascii="宋体" w:cs="宋体" w:eastAsia="宋体" w:hAnsi="宋体" w:hint="eastAsia"/>
          <w:b/>
          <w:bCs/>
          <w:sz w:val="40"/>
          <w:szCs w:val="40"/>
          <w:lang w:eastAsia="zh-CN"/>
        </w:rPr>
      </w:pPr>
      <w:r>
        <w:rPr>
          <w:rFonts w:ascii="宋体" w:cs="宋体" w:eastAsia="宋体" w:hAnsi="宋体" w:hint="eastAsia"/>
          <w:b/>
          <w:bCs/>
          <w:sz w:val="44"/>
          <w:szCs w:val="44"/>
          <w:lang w:eastAsia="zh-CN"/>
        </w:rPr>
        <w:t>校级课题立项公告</w:t>
      </w:r>
    </w:p>
    <w:p>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lineRule="exact" w:line="540"/>
        <w:ind w:firstLine="640" w:firstLineChars="200"/>
        <w:jc w:val="left"/>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eastAsia="zh-CN"/>
        </w:rPr>
        <w:t>根据《山西警官职业学院关于开展职业教育教学改革研究校级课题申报的通知》要求，学院组织开展</w:t>
      </w:r>
      <w:r>
        <w:rPr>
          <w:rFonts w:ascii="仿宋_GB2312" w:cs="仿宋_GB2312" w:eastAsia="仿宋_GB2312" w:hAnsi="仿宋_GB2312" w:hint="default"/>
          <w:sz w:val="32"/>
          <w:szCs w:val="32"/>
          <w:lang w:val="en-US" w:eastAsia="zh-CN"/>
        </w:rPr>
        <w:t>了</w:t>
      </w:r>
      <w:r>
        <w:rPr>
          <w:rFonts w:ascii="仿宋_GB2312" w:cs="仿宋_GB2312" w:eastAsia="仿宋_GB2312" w:hAnsi="仿宋_GB2312" w:hint="eastAsia"/>
          <w:sz w:val="32"/>
          <w:szCs w:val="32"/>
          <w:lang w:eastAsia="zh-CN"/>
        </w:rPr>
        <w:t>校级课题申报工作。通过</w:t>
      </w:r>
      <w:r>
        <w:rPr>
          <w:rFonts w:ascii="仿宋_GB2312" w:cs="仿宋_GB2312" w:eastAsia="仿宋_GB2312" w:hAnsi="仿宋_GB2312" w:hint="eastAsia"/>
          <w:i w:val="false"/>
          <w:caps w:val="false"/>
          <w:color w:val="000000"/>
          <w:spacing w:val="0"/>
          <w:kern w:val="0"/>
          <w:sz w:val="32"/>
          <w:szCs w:val="32"/>
          <w:shd w:val="clear" w:color="auto" w:fill="ffffff"/>
          <w:lang w:val="en-US" w:eastAsia="zh-CN"/>
        </w:rPr>
        <w:t>形式审查、校外专家评审以及党政联席会议审议，</w:t>
      </w:r>
      <w:r>
        <w:rPr>
          <w:rFonts w:ascii="仿宋_GB2312" w:cs="仿宋_GB2312" w:eastAsia="仿宋_GB2312" w:hAnsi="仿宋_GB2312" w:hint="default"/>
          <w:i w:val="false"/>
          <w:caps w:val="false"/>
          <w:color w:val="000000"/>
          <w:spacing w:val="0"/>
          <w:kern w:val="0"/>
          <w:sz w:val="32"/>
          <w:szCs w:val="32"/>
          <w:shd w:val="clear" w:color="auto" w:fill="ffffff"/>
          <w:lang w:val="en-US" w:eastAsia="zh-CN"/>
        </w:rPr>
        <w:t>确定</w:t>
      </w:r>
      <w:r>
        <w:rPr>
          <w:rFonts w:ascii="仿宋_GB2312" w:cs="仿宋_GB2312" w:eastAsia="仿宋_GB2312" w:hAnsi="仿宋_GB2312" w:hint="eastAsia"/>
          <w:i w:val="false"/>
          <w:caps w:val="false"/>
          <w:color w:val="000000"/>
          <w:spacing w:val="0"/>
          <w:kern w:val="0"/>
          <w:sz w:val="32"/>
          <w:szCs w:val="32"/>
          <w:shd w:val="clear" w:color="auto" w:fill="ffffff"/>
          <w:lang w:val="en-US" w:eastAsia="zh-CN"/>
        </w:rPr>
        <w:t>以下课题立项为校级课题，</w:t>
      </w:r>
      <w:r>
        <w:rPr>
          <w:rFonts w:ascii="仿宋_GB2312" w:cs="仿宋_GB2312" w:eastAsia="仿宋_GB2312" w:hAnsi="仿宋_GB2312" w:hint="eastAsia"/>
          <w:sz w:val="32"/>
          <w:szCs w:val="32"/>
          <w:lang w:val="en-US" w:eastAsia="zh-CN"/>
        </w:rPr>
        <w:t>现予公告。</w:t>
      </w:r>
    </w:p>
    <w:tbl>
      <w:tblPr>
        <w:tblStyle w:val="style154"/>
        <w:tblpPr w:leftFromText="180" w:rightFromText="180" w:topFromText="0" w:bottomFromText="0" w:vertAnchor="text" w:horzAnchor="page" w:tblpXSpec="center" w:tblpY="469"/>
        <w:tblOverlap w:val="neve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Grid>
        <w:gridCol w:w="960"/>
        <w:gridCol w:w="4575"/>
        <w:gridCol w:w="1860"/>
        <w:gridCol w:w="1815"/>
      </w:tblGrid>
      <w:tr>
        <w:trPr>
          <w:trHeight w:val="935" w:hRule="atLeast"/>
          <w:jc w:val="center"/>
        </w:trPr>
        <w:tc>
          <w:tcPr>
            <w:tcW w:w="9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b/>
                <w:bCs/>
                <w:sz w:val="30"/>
                <w:szCs w:val="30"/>
                <w:vertAlign w:val="baseline"/>
                <w:lang w:eastAsia="zh-CN"/>
              </w:rPr>
            </w:pPr>
            <w:r>
              <w:rPr>
                <w:rFonts w:ascii="仿宋_GB2312" w:cs="仿宋_GB2312" w:eastAsia="仿宋_GB2312" w:hAnsi="仿宋_GB2312" w:hint="eastAsia"/>
                <w:b/>
                <w:bCs/>
                <w:sz w:val="30"/>
                <w:szCs w:val="30"/>
                <w:vertAlign w:val="baseline"/>
                <w:lang w:eastAsia="zh-CN"/>
              </w:rPr>
              <w:t>序号</w:t>
            </w:r>
          </w:p>
        </w:tc>
        <w:tc>
          <w:tcPr>
            <w:tcW w:w="457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b/>
                <w:bCs/>
                <w:sz w:val="30"/>
                <w:szCs w:val="30"/>
                <w:vertAlign w:val="baseline"/>
                <w:lang w:eastAsia="zh-CN"/>
              </w:rPr>
            </w:pPr>
            <w:r>
              <w:rPr>
                <w:rFonts w:ascii="仿宋_GB2312" w:cs="仿宋_GB2312" w:eastAsia="仿宋_GB2312" w:hAnsi="仿宋_GB2312" w:hint="eastAsia"/>
                <w:b/>
                <w:bCs/>
                <w:sz w:val="30"/>
                <w:szCs w:val="30"/>
                <w:vertAlign w:val="baseline"/>
                <w:lang w:eastAsia="zh-CN"/>
              </w:rPr>
              <w:t>课题名称</w:t>
            </w:r>
          </w:p>
        </w:tc>
        <w:tc>
          <w:tcPr>
            <w:tcW w:w="18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jc w:val="center"/>
              <w:textAlignment w:val="auto"/>
              <w:rPr>
                <w:rFonts w:ascii="仿宋_GB2312" w:cs="仿宋_GB2312" w:eastAsia="仿宋_GB2312" w:hAnsi="仿宋_GB2312" w:hint="eastAsia"/>
                <w:b/>
                <w:bCs/>
                <w:sz w:val="30"/>
                <w:szCs w:val="30"/>
                <w:vertAlign w:val="baseline"/>
                <w:lang w:eastAsia="zh-CN"/>
              </w:rPr>
            </w:pPr>
            <w:r>
              <w:rPr>
                <w:rFonts w:ascii="仿宋_GB2312" w:cs="仿宋_GB2312" w:eastAsia="仿宋_GB2312" w:hAnsi="仿宋_GB2312" w:hint="eastAsia"/>
                <w:b/>
                <w:bCs/>
                <w:sz w:val="30"/>
                <w:szCs w:val="30"/>
                <w:vertAlign w:val="baseline"/>
                <w:lang w:eastAsia="zh-CN"/>
              </w:rPr>
              <w:t>课题</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jc w:val="center"/>
              <w:textAlignment w:val="auto"/>
              <w:rPr>
                <w:rFonts w:ascii="仿宋_GB2312" w:cs="仿宋_GB2312" w:eastAsia="仿宋_GB2312" w:hAnsi="仿宋_GB2312" w:hint="eastAsia"/>
                <w:b/>
                <w:bCs/>
                <w:sz w:val="30"/>
                <w:szCs w:val="30"/>
                <w:vertAlign w:val="baseline"/>
                <w:lang w:eastAsia="zh-CN"/>
              </w:rPr>
            </w:pPr>
            <w:r>
              <w:rPr>
                <w:rFonts w:ascii="仿宋_GB2312" w:cs="仿宋_GB2312" w:eastAsia="仿宋_GB2312" w:hAnsi="仿宋_GB2312" w:hint="eastAsia"/>
                <w:b/>
                <w:bCs/>
                <w:sz w:val="30"/>
                <w:szCs w:val="30"/>
                <w:vertAlign w:val="baseline"/>
                <w:lang w:eastAsia="zh-CN"/>
              </w:rPr>
              <w:t>主持人</w:t>
            </w:r>
          </w:p>
        </w:tc>
        <w:tc>
          <w:tcPr>
            <w:tcW w:w="181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b/>
                <w:bCs/>
                <w:sz w:val="30"/>
                <w:szCs w:val="30"/>
                <w:vertAlign w:val="baseline"/>
                <w:lang w:eastAsia="zh-CN"/>
              </w:rPr>
            </w:pPr>
            <w:r>
              <w:rPr>
                <w:rFonts w:ascii="仿宋_GB2312" w:cs="仿宋_GB2312" w:eastAsia="仿宋_GB2312" w:hAnsi="仿宋_GB2312" w:hint="eastAsia"/>
                <w:b/>
                <w:bCs/>
                <w:sz w:val="30"/>
                <w:szCs w:val="30"/>
                <w:vertAlign w:val="baseline"/>
                <w:lang w:eastAsia="zh-CN"/>
              </w:rPr>
              <w:t>项目类别</w:t>
            </w:r>
          </w:p>
        </w:tc>
      </w:tr>
      <w:tr>
        <w:tblPrEx/>
        <w:trPr>
          <w:trHeight w:val="965" w:hRule="atLeast"/>
          <w:jc w:val="center"/>
        </w:trPr>
        <w:tc>
          <w:tcPr>
            <w:tcW w:w="9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1</w:t>
            </w:r>
          </w:p>
        </w:tc>
        <w:tc>
          <w:tcPr>
            <w:tcW w:w="457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both"/>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高职高专活页式教材建设研究</w:t>
            </w:r>
          </w:p>
        </w:tc>
        <w:tc>
          <w:tcPr>
            <w:tcW w:w="18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eastAsia="zh-CN"/>
              </w:rPr>
              <w:t>边文颖</w:t>
            </w:r>
          </w:p>
        </w:tc>
        <w:tc>
          <w:tcPr>
            <w:tcW w:w="181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eastAsia="zh-CN"/>
              </w:rPr>
              <w:t>一般项目</w:t>
            </w:r>
          </w:p>
        </w:tc>
      </w:tr>
      <w:tr>
        <w:tblPrEx/>
        <w:trPr>
          <w:trHeight w:val="1185" w:hRule="atLeast"/>
          <w:jc w:val="center"/>
        </w:trPr>
        <w:tc>
          <w:tcPr>
            <w:tcW w:w="9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2</w:t>
            </w:r>
          </w:p>
        </w:tc>
        <w:tc>
          <w:tcPr>
            <w:tcW w:w="457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jc w:val="both"/>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val="en-US" w:eastAsia="zh-CN"/>
              </w:rPr>
              <w:t>司法警察类高职院校“双师型”教师队伍建设模式与路径研究</w:t>
            </w:r>
          </w:p>
        </w:tc>
        <w:tc>
          <w:tcPr>
            <w:tcW w:w="18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eastAsia="zh-CN"/>
              </w:rPr>
              <w:t>刘延梅</w:t>
            </w:r>
          </w:p>
        </w:tc>
        <w:tc>
          <w:tcPr>
            <w:tcW w:w="181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eastAsia="zh-CN"/>
              </w:rPr>
              <w:t>一般项目</w:t>
            </w:r>
          </w:p>
        </w:tc>
      </w:tr>
      <w:tr>
        <w:tblPrEx/>
        <w:trPr>
          <w:trHeight w:val="1040" w:hRule="atLeast"/>
          <w:jc w:val="center"/>
        </w:trPr>
        <w:tc>
          <w:tcPr>
            <w:tcW w:w="9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3</w:t>
            </w:r>
          </w:p>
        </w:tc>
        <w:tc>
          <w:tcPr>
            <w:tcW w:w="457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460"/>
              <w:jc w:val="both"/>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eastAsia="zh-CN"/>
              </w:rPr>
              <w:t>应</w:t>
            </w:r>
            <w:r>
              <w:rPr>
                <w:rFonts w:ascii="仿宋_GB2312" w:cs="仿宋_GB2312" w:eastAsia="仿宋_GB2312" w:hAnsi="仿宋_GB2312" w:hint="eastAsia"/>
                <w:sz w:val="30"/>
                <w:szCs w:val="30"/>
                <w:lang w:val="en-US" w:eastAsia="zh-CN"/>
              </w:rPr>
              <w:t>用文写作活页式教材设计及应用探</w:t>
            </w:r>
            <w:r>
              <w:rPr>
                <w:rFonts w:ascii="仿宋_GB2312" w:cs="仿宋_GB2312" w:eastAsia="仿宋_GB2312" w:hAnsi="仿宋_GB2312" w:hint="eastAsia"/>
                <w:sz w:val="30"/>
                <w:szCs w:val="30"/>
                <w:lang w:val="en-US" w:eastAsia="zh-CN"/>
              </w:rPr>
              <w:t>索</w:t>
            </w:r>
          </w:p>
        </w:tc>
        <w:tc>
          <w:tcPr>
            <w:tcW w:w="18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eastAsia="zh-CN"/>
              </w:rPr>
              <w:t>郑林杰</w:t>
            </w:r>
          </w:p>
        </w:tc>
        <w:tc>
          <w:tcPr>
            <w:tcW w:w="181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eastAsia="zh-CN"/>
              </w:rPr>
              <w:t>一般项目</w:t>
            </w:r>
          </w:p>
        </w:tc>
      </w:tr>
      <w:tr>
        <w:tblPrEx/>
        <w:trPr>
          <w:trHeight w:val="1035" w:hRule="atLeast"/>
          <w:jc w:val="center"/>
        </w:trPr>
        <w:tc>
          <w:tcPr>
            <w:tcW w:w="9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val="en-US" w:eastAsia="zh-CN"/>
              </w:rPr>
              <w:t>4</w:t>
            </w:r>
          </w:p>
        </w:tc>
        <w:tc>
          <w:tcPr>
            <w:tcW w:w="457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00"/>
              <w:jc w:val="both"/>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eastAsia="zh-CN"/>
              </w:rPr>
              <w:t>高职院</w:t>
            </w:r>
            <w:r>
              <w:rPr>
                <w:rFonts w:ascii="仿宋_GB2312" w:cs="仿宋_GB2312" w:eastAsia="仿宋_GB2312" w:hAnsi="仿宋_GB2312" w:hint="eastAsia"/>
                <w:sz w:val="30"/>
                <w:szCs w:val="30"/>
                <w:lang w:val="en-US" w:eastAsia="zh-CN"/>
              </w:rPr>
              <w:t>校思想政治理论课实践教学模式应</w:t>
            </w:r>
            <w:r>
              <w:rPr>
                <w:rFonts w:ascii="仿宋_GB2312" w:cs="仿宋_GB2312" w:eastAsia="仿宋_GB2312" w:hAnsi="仿宋_GB2312" w:hint="eastAsia"/>
                <w:sz w:val="30"/>
                <w:szCs w:val="30"/>
                <w:lang w:eastAsia="zh-CN"/>
              </w:rPr>
              <w:t>用研究</w:t>
            </w:r>
          </w:p>
        </w:tc>
        <w:tc>
          <w:tcPr>
            <w:tcW w:w="1860"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val="en-US" w:eastAsia="zh-CN"/>
              </w:rPr>
            </w:pPr>
            <w:r>
              <w:rPr>
                <w:rFonts w:ascii="仿宋_GB2312" w:cs="仿宋_GB2312" w:eastAsia="仿宋_GB2312" w:hAnsi="仿宋_GB2312" w:hint="eastAsia"/>
                <w:sz w:val="30"/>
                <w:szCs w:val="30"/>
                <w:lang w:eastAsia="zh-CN"/>
              </w:rPr>
              <w:t>闫希萍</w:t>
            </w:r>
          </w:p>
        </w:tc>
        <w:tc>
          <w:tcPr>
            <w:tcW w:w="1815" w:type="dxa"/>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center"/>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lang w:eastAsia="zh-CN"/>
              </w:rPr>
              <w:t>一般项目</w:t>
            </w:r>
          </w:p>
        </w:tc>
      </w:tr>
      <w:tr>
        <w:tblPrEx/>
        <w:trPr>
          <w:trHeight w:val="805" w:hRule="atLeast"/>
          <w:jc w:val="center"/>
        </w:trPr>
        <w:tc>
          <w:tcPr>
            <w:tcW w:w="9210" w:type="dxa"/>
            <w:gridSpan w:val="4"/>
            <w:tcBorders/>
            <w:vAlign w:val="center"/>
          </w:tcPr>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jc w:val="left"/>
              <w:textAlignment w:val="auto"/>
              <w:rPr>
                <w:rFonts w:ascii="仿宋_GB2312" w:cs="仿宋_GB2312" w:eastAsia="仿宋_GB2312" w:hAnsi="仿宋_GB2312" w:hint="default"/>
                <w:sz w:val="30"/>
                <w:szCs w:val="30"/>
                <w:lang w:val="en-US" w:eastAsia="zh-CN"/>
              </w:rPr>
            </w:pPr>
            <w:r>
              <w:rPr>
                <w:rFonts w:ascii="仿宋_GB2312" w:cs="仿宋_GB2312" w:eastAsia="仿宋_GB2312" w:hAnsi="仿宋_GB2312" w:hint="eastAsia"/>
                <w:sz w:val="30"/>
                <w:szCs w:val="30"/>
                <w:lang w:eastAsia="zh-CN"/>
              </w:rPr>
              <w:t>项目实施起止时间：</w:t>
            </w:r>
            <w:r>
              <w:rPr>
                <w:rFonts w:ascii="仿宋_GB2312" w:cs="仿宋_GB2312" w:eastAsia="仿宋_GB2312" w:hAnsi="仿宋_GB2312" w:hint="eastAsia"/>
                <w:sz w:val="30"/>
                <w:szCs w:val="30"/>
                <w:lang w:val="en-US" w:eastAsia="zh-CN"/>
              </w:rPr>
              <w:t>2023年12月—2024年12月</w:t>
            </w:r>
          </w:p>
        </w:tc>
      </w:tr>
    </w:tbl>
    <w:p>
      <w:pPr>
        <w:pStyle w:val="style0"/>
        <w:keepNext w:val="false"/>
        <w:keepLines w:val="false"/>
        <w:pageBreakBefore w:val="false"/>
        <w:widowControl w:val="false"/>
        <w:kinsoku/>
        <w:wordWrap/>
        <w:overflowPunct/>
        <w:topLinePunct w:val="false"/>
        <w:autoSpaceDE/>
        <w:autoSpaceDN/>
        <w:bidi w:val="false"/>
        <w:adjustRightInd/>
        <w:snapToGrid/>
        <w:spacing w:lineRule="exact" w:line="540"/>
        <w:textAlignment w:val="auto"/>
        <w:rPr>
          <w:rFonts w:ascii="仿宋_GB2312" w:cs="仿宋_GB2312" w:eastAsia="仿宋_GB2312" w:hAnsi="仿宋_GB2312" w:hint="eastAsia"/>
          <w:sz w:val="32"/>
          <w:szCs w:val="32"/>
        </w:rPr>
      </w:pPr>
    </w:p>
    <w:p>
      <w:pPr>
        <w:pStyle w:val="style0"/>
        <w:rPr>
          <w:rFonts w:ascii="仿宋_GB2312" w:cs="仿宋_GB2312" w:eastAsia="仿宋_GB2312" w:hAnsi="仿宋_GB2312" w:hint="eastAsia"/>
          <w:sz w:val="32"/>
          <w:szCs w:val="32"/>
        </w:rPr>
      </w:pPr>
    </w:p>
    <w:p>
      <w:pPr>
        <w:pStyle w:val="style0"/>
        <w:jc w:val="right"/>
        <w:rPr>
          <w:rFonts w:ascii="仿宋_GB2312" w:cs="仿宋_GB2312" w:eastAsia="仿宋_GB2312" w:hAnsi="仿宋_GB2312" w:hint="eastAsia"/>
          <w:sz w:val="32"/>
          <w:szCs w:val="32"/>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jc w:val="right"/>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山西警官职业学院</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440"/>
        <w:jc w:val="right"/>
        <w:textAlignment w:val="auto"/>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2023</w:t>
      </w:r>
      <w:bookmarkStart w:id="0" w:name="_GoBack"/>
      <w:bookmarkEnd w:id="0"/>
      <w:r>
        <w:rPr>
          <w:rFonts w:ascii="仿宋_GB2312" w:cs="仿宋_GB2312" w:eastAsia="仿宋_GB2312" w:hAnsi="仿宋_GB2312" w:hint="eastAsia"/>
          <w:sz w:val="32"/>
          <w:szCs w:val="32"/>
          <w:lang w:val="en-US" w:eastAsia="zh-CN"/>
        </w:rPr>
        <w:t>年12月7日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楷体">
    <w:altName w:val="楷体"/>
    <w:panose1 w:val="020106090600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282</Words>
  <Pages>1</Pages>
  <Characters>297</Characters>
  <Application>WPS Office</Application>
  <DocSecurity>0</DocSecurity>
  <Paragraphs>37</Paragraphs>
  <ScaleCrop>false</ScaleCrop>
  <LinksUpToDate>false</LinksUpToDate>
  <CharactersWithSpaces>297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2023-09-04T10:17:00Z</dcterms:created>
  <dc:creator>Administrator</dc:creator>
  <lastModifiedBy>MNA-AL00</lastModifiedBy>
  <lastPrinted>2023-11-28T08:57:00Z</lastPrinted>
  <dcterms:modified xsi:type="dcterms:W3CDTF">2023-12-07T09:28:17Z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389437CC2940481B92C1624FCF82F0C2_12</vt:lpwstr>
  </property>
</Properties>
</file>